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9F5" w:rsidRDefault="00331C35">
      <w:pPr>
        <w:pStyle w:val="1"/>
        <w:spacing w:before="44"/>
        <w:ind w:left="108" w:firstLine="0"/>
      </w:pPr>
      <w:r>
        <w:t>XXXXXXXX</w:t>
      </w:r>
      <w:r>
        <w:t xml:space="preserve"> Services Agreement</w:t>
      </w:r>
    </w:p>
    <w:p w:rsidR="00BE49F5" w:rsidRDefault="00BE49F5">
      <w:pPr>
        <w:pStyle w:val="a3"/>
        <w:rPr>
          <w:b/>
        </w:rPr>
      </w:pPr>
    </w:p>
    <w:p w:rsidR="00BE49F5" w:rsidRDefault="00BE49F5">
      <w:pPr>
        <w:pStyle w:val="a3"/>
        <w:spacing w:before="8"/>
        <w:rPr>
          <w:b/>
          <w:sz w:val="29"/>
        </w:rPr>
      </w:pPr>
    </w:p>
    <w:p w:rsidR="00BE49F5" w:rsidRDefault="00331C35">
      <w:pPr>
        <w:pStyle w:val="a3"/>
        <w:ind w:left="108"/>
      </w:pPr>
      <w:r>
        <w:t>The XXXXXXXX</w:t>
      </w:r>
      <w:r>
        <w:t xml:space="preserve"> Services Agreement (“the Agreement”) is made</w:t>
      </w:r>
    </w:p>
    <w:p w:rsidR="00BE49F5" w:rsidRDefault="00331C35">
      <w:pPr>
        <w:pStyle w:val="a3"/>
        <w:spacing w:before="182" w:line="259" w:lineRule="auto"/>
        <w:ind w:left="1548" w:right="119" w:hanging="1440"/>
        <w:jc w:val="both"/>
      </w:pPr>
      <w:r>
        <w:t>BETWEEN:  XXXXXXXXXXXXXXXXXX</w:t>
      </w:r>
      <w:r>
        <w:t xml:space="preserve">, a company incorporated under </w:t>
      </w:r>
      <w:proofErr w:type="gramStart"/>
      <w:r>
        <w:rPr>
          <w:spacing w:val="-5"/>
        </w:rPr>
        <w:t xml:space="preserve">the  </w:t>
      </w:r>
      <w:r>
        <w:t>laws</w:t>
      </w:r>
      <w:proofErr w:type="gramEnd"/>
      <w:r>
        <w:t xml:space="preserve"> of HKSAR, whose registered office is at (address). </w:t>
      </w:r>
    </w:p>
    <w:p w:rsidR="00BE49F5" w:rsidRDefault="00331C35">
      <w:pPr>
        <w:pStyle w:val="a3"/>
        <w:tabs>
          <w:tab w:val="left" w:pos="1547"/>
        </w:tabs>
        <w:spacing w:before="159" w:line="259" w:lineRule="auto"/>
        <w:ind w:left="1548" w:right="118" w:hanging="1440"/>
        <w:jc w:val="both"/>
      </w:pPr>
      <w:r>
        <w:t>AND:</w:t>
      </w:r>
      <w:r>
        <w:tab/>
        <w:t>xxx company, a company incorporated under the laws of HKSAR, whose registered address is at xx will provide the required service (“Servic</w:t>
      </w:r>
      <w:r>
        <w:t>e Provider”)</w:t>
      </w:r>
    </w:p>
    <w:p w:rsidR="00BE49F5" w:rsidRDefault="00331C35">
      <w:pPr>
        <w:pStyle w:val="a3"/>
        <w:spacing w:before="159" w:line="259" w:lineRule="auto"/>
        <w:ind w:left="108" w:right="119"/>
        <w:jc w:val="both"/>
      </w:pPr>
      <w:r>
        <w:t>Whereas the Customer wishes to retain the services of the Service Provider to provide</w:t>
      </w:r>
      <w:r>
        <w:rPr>
          <w:spacing w:val="38"/>
        </w:rPr>
        <w:t xml:space="preserve"> </w:t>
      </w:r>
      <w:r>
        <w:t>certain services which the service provider has the requisite qualifications, experience and abilities to provide and intends to provide the same to the Cust</w:t>
      </w:r>
      <w:r>
        <w:t>omer;</w:t>
      </w:r>
    </w:p>
    <w:p w:rsidR="00BE49F5" w:rsidRDefault="00331C35">
      <w:pPr>
        <w:pStyle w:val="a3"/>
        <w:spacing w:before="160" w:line="259" w:lineRule="auto"/>
        <w:ind w:left="108" w:right="119"/>
        <w:jc w:val="both"/>
      </w:pPr>
      <w:r>
        <w:t>In consideration of the matters described above and of the mutual benefits and obligations set forth in this Agreement, the sufficiency of consideration is hereby acknowledged, the Customer and the Service Provider (individually the “Party” and colle</w:t>
      </w:r>
      <w:r>
        <w:t>ctively the “Parties” to this Agreement) agree as follows:</w:t>
      </w:r>
    </w:p>
    <w:p w:rsidR="00BE49F5" w:rsidRDefault="00BE49F5">
      <w:pPr>
        <w:pStyle w:val="a3"/>
      </w:pPr>
    </w:p>
    <w:p w:rsidR="00BE49F5" w:rsidRDefault="00BE49F5">
      <w:pPr>
        <w:pStyle w:val="a3"/>
        <w:spacing w:before="10"/>
        <w:rPr>
          <w:sz w:val="27"/>
        </w:rPr>
      </w:pPr>
    </w:p>
    <w:p w:rsidR="00BE49F5" w:rsidRDefault="00331C35">
      <w:pPr>
        <w:pStyle w:val="1"/>
        <w:numPr>
          <w:ilvl w:val="0"/>
          <w:numId w:val="2"/>
        </w:numPr>
        <w:tabs>
          <w:tab w:val="left" w:pos="467"/>
          <w:tab w:val="left" w:pos="468"/>
        </w:tabs>
        <w:spacing w:before="1"/>
      </w:pPr>
      <w:r>
        <w:t>Services</w:t>
      </w:r>
    </w:p>
    <w:p w:rsidR="00BE49F5" w:rsidRDefault="00BE49F5">
      <w:pPr>
        <w:pStyle w:val="a3"/>
        <w:spacing w:before="5"/>
        <w:rPr>
          <w:b/>
          <w:sz w:val="25"/>
        </w:rPr>
      </w:pPr>
    </w:p>
    <w:p w:rsidR="00BE49F5" w:rsidRDefault="00331C35">
      <w:pPr>
        <w:pStyle w:val="a4"/>
        <w:numPr>
          <w:ilvl w:val="1"/>
          <w:numId w:val="2"/>
        </w:numPr>
        <w:tabs>
          <w:tab w:val="left" w:pos="482"/>
        </w:tabs>
        <w:spacing w:before="0" w:line="259" w:lineRule="auto"/>
        <w:ind w:left="481" w:right="117" w:hanging="374"/>
      </w:pPr>
      <w:r>
        <w:t xml:space="preserve">The service provider shall always provide to the Customer the lighting design and related customer related </w:t>
      </w:r>
      <w:r>
        <w:rPr>
          <w:b/>
        </w:rPr>
        <w:t xml:space="preserve">services </w:t>
      </w:r>
      <w:r>
        <w:t>as below.</w:t>
      </w:r>
    </w:p>
    <w:p w:rsidR="00BE49F5" w:rsidRDefault="00331C35" w:rsidP="00331C35">
      <w:pPr>
        <w:pStyle w:val="a3"/>
        <w:spacing w:before="160" w:line="259" w:lineRule="auto"/>
        <w:ind w:left="481" w:right="118"/>
        <w:jc w:val="both"/>
      </w:pPr>
      <w:r>
        <w:t>-</w:t>
      </w:r>
      <w:proofErr w:type="gramStart"/>
      <w:r>
        <w:t xml:space="preserve">Prepare </w:t>
      </w:r>
      <w:r>
        <w:t xml:space="preserve"> proposals</w:t>
      </w:r>
      <w:proofErr w:type="gramEnd"/>
      <w:r>
        <w:t xml:space="preserve"> for all projects </w:t>
      </w:r>
    </w:p>
    <w:p w:rsidR="00BE49F5" w:rsidRDefault="00331C35">
      <w:pPr>
        <w:pStyle w:val="a3"/>
        <w:spacing w:before="182" w:line="259" w:lineRule="auto"/>
        <w:ind w:left="481" w:right="118"/>
        <w:jc w:val="both"/>
      </w:pPr>
      <w:r>
        <w:t>-</w:t>
      </w:r>
      <w:r>
        <w:t>support frontline salesmen to meet customers by on-site investigation and measurement, explain related services to</w:t>
      </w:r>
      <w:r>
        <w:t xml:space="preserve"> clients</w:t>
      </w:r>
    </w:p>
    <w:p w:rsidR="00BE49F5" w:rsidRDefault="00BE49F5">
      <w:pPr>
        <w:spacing w:line="259" w:lineRule="auto"/>
        <w:jc w:val="both"/>
        <w:sectPr w:rsidR="00BE49F5">
          <w:type w:val="continuous"/>
          <w:pgSz w:w="12240" w:h="15840"/>
          <w:pgMar w:top="1400" w:right="1320" w:bottom="280" w:left="1620" w:header="720" w:footer="720" w:gutter="0"/>
          <w:cols w:space="720"/>
        </w:sectPr>
      </w:pPr>
    </w:p>
    <w:p w:rsidR="00BE49F5" w:rsidRDefault="00331C35">
      <w:pPr>
        <w:pStyle w:val="1"/>
        <w:numPr>
          <w:ilvl w:val="0"/>
          <w:numId w:val="2"/>
        </w:numPr>
        <w:tabs>
          <w:tab w:val="left" w:pos="467"/>
          <w:tab w:val="left" w:pos="468"/>
        </w:tabs>
        <w:spacing w:before="160"/>
      </w:pPr>
      <w:r>
        <w:lastRenderedPageBreak/>
        <w:t>Service Days &amp; Locations</w:t>
      </w:r>
    </w:p>
    <w:p w:rsidR="00BE49F5" w:rsidRDefault="00331C35">
      <w:pPr>
        <w:pStyle w:val="a4"/>
        <w:numPr>
          <w:ilvl w:val="1"/>
          <w:numId w:val="2"/>
        </w:numPr>
        <w:tabs>
          <w:tab w:val="left" w:pos="479"/>
        </w:tabs>
        <w:spacing w:before="181" w:line="259" w:lineRule="auto"/>
        <w:ind w:left="481" w:right="119" w:hanging="374"/>
        <w:jc w:val="both"/>
      </w:pPr>
      <w:r>
        <w:t>T</w:t>
      </w:r>
      <w:r>
        <w:t xml:space="preserve">he Service Provide will be deemed to provide services on all working days of each </w:t>
      </w:r>
      <w:r>
        <w:rPr>
          <w:spacing w:val="-3"/>
        </w:rPr>
        <w:t>month,</w:t>
      </w:r>
      <w:r>
        <w:rPr>
          <w:spacing w:val="43"/>
        </w:rPr>
        <w:t xml:space="preserve"> </w:t>
      </w:r>
      <w:r>
        <w:t xml:space="preserve">basically 7 hours a day, within the working hours of the Customer, 9:00am – 6:00pm </w:t>
      </w:r>
      <w:r>
        <w:rPr>
          <w:spacing w:val="-5"/>
        </w:rPr>
        <w:t xml:space="preserve">each </w:t>
      </w:r>
      <w:r>
        <w:t>working day, Monday to Friday, or whichever applicable hours as agreed with th</w:t>
      </w:r>
      <w:r>
        <w:t xml:space="preserve">e Customer. </w:t>
      </w:r>
      <w:r>
        <w:rPr>
          <w:spacing w:val="-6"/>
        </w:rPr>
        <w:t xml:space="preserve">Its </w:t>
      </w:r>
      <w:r>
        <w:t xml:space="preserve">services will generally not be required on Sun &amp; public holidays. It may occasionally shift </w:t>
      </w:r>
      <w:r>
        <w:rPr>
          <w:spacing w:val="-6"/>
        </w:rPr>
        <w:t xml:space="preserve">its </w:t>
      </w:r>
      <w:r>
        <w:t>service day(s) from a working day to a Saturday, if necessary.</w:t>
      </w:r>
    </w:p>
    <w:p w:rsidR="00BE49F5" w:rsidRDefault="00331C35">
      <w:pPr>
        <w:pStyle w:val="a4"/>
        <w:numPr>
          <w:ilvl w:val="1"/>
          <w:numId w:val="2"/>
        </w:numPr>
        <w:tabs>
          <w:tab w:val="left" w:pos="482"/>
        </w:tabs>
        <w:spacing w:line="259" w:lineRule="auto"/>
        <w:ind w:left="481" w:right="119" w:hanging="374"/>
        <w:jc w:val="both"/>
      </w:pPr>
      <w:r>
        <w:t>However, the Service Provider can have a non-serving period of 10 working days in</w:t>
      </w:r>
      <w:r>
        <w:t xml:space="preserve"> each service year. The Customer may further consent to the reduction of service days maximum by 10 days </w:t>
      </w:r>
      <w:r>
        <w:rPr>
          <w:spacing w:val="-6"/>
        </w:rPr>
        <w:t xml:space="preserve">in </w:t>
      </w:r>
      <w:r>
        <w:t>the year if prior mutual consent is sought whilst the service timeliness &amp; quality remains unaffected.</w:t>
      </w:r>
    </w:p>
    <w:p w:rsidR="00BE49F5" w:rsidRDefault="00331C35">
      <w:pPr>
        <w:pStyle w:val="a3"/>
        <w:spacing w:before="159" w:line="259" w:lineRule="auto"/>
        <w:ind w:left="481" w:right="118" w:firstLine="19"/>
        <w:jc w:val="both"/>
      </w:pPr>
      <w:r>
        <w:t>There will be few occasions that it will need</w:t>
      </w:r>
      <w:r>
        <w:t xml:space="preserve"> to serve out of office hours for urgent projects or tasks. Both parties may devise prior monthly schedule, subject to availability, to realize timely progress &amp; accomplishment of tasks and/or projects.</w:t>
      </w:r>
    </w:p>
    <w:p w:rsidR="00BE49F5" w:rsidRDefault="00331C35">
      <w:pPr>
        <w:pStyle w:val="a4"/>
        <w:numPr>
          <w:ilvl w:val="1"/>
          <w:numId w:val="2"/>
        </w:numPr>
        <w:tabs>
          <w:tab w:val="left" w:pos="468"/>
        </w:tabs>
      </w:pPr>
      <w:r>
        <w:t xml:space="preserve">The </w:t>
      </w:r>
      <w:r>
        <w:rPr>
          <w:b/>
        </w:rPr>
        <w:t xml:space="preserve">service area </w:t>
      </w:r>
      <w:r>
        <w:t>of the Service Provider is mostly in</w:t>
      </w:r>
      <w:r>
        <w:rPr>
          <w:spacing w:val="-1"/>
        </w:rPr>
        <w:t xml:space="preserve"> </w:t>
      </w:r>
      <w:r>
        <w:t>HK.</w:t>
      </w:r>
    </w:p>
    <w:p w:rsidR="00BE49F5" w:rsidRDefault="00BE49F5">
      <w:pPr>
        <w:pStyle w:val="a3"/>
        <w:spacing w:before="6"/>
        <w:rPr>
          <w:sz w:val="25"/>
        </w:rPr>
      </w:pPr>
    </w:p>
    <w:p w:rsidR="00BE49F5" w:rsidRDefault="00331C35">
      <w:pPr>
        <w:pStyle w:val="a4"/>
        <w:numPr>
          <w:ilvl w:val="1"/>
          <w:numId w:val="2"/>
        </w:numPr>
        <w:tabs>
          <w:tab w:val="left" w:pos="468"/>
        </w:tabs>
        <w:spacing w:before="0" w:line="259" w:lineRule="auto"/>
        <w:ind w:right="119"/>
        <w:jc w:val="both"/>
      </w:pPr>
      <w:r>
        <w:t xml:space="preserve">The Service Provider will be required preferably 2 days each week to attend meetings at the Customer’s office with its related employees or accompany them to meet their clients in </w:t>
      </w:r>
      <w:r>
        <w:rPr>
          <w:spacing w:val="-7"/>
        </w:rPr>
        <w:t xml:space="preserve">HK. </w:t>
      </w:r>
      <w:r>
        <w:t xml:space="preserve">However, the Service Provider may also render services remotely at its home office, </w:t>
      </w:r>
      <w:proofErr w:type="gramStart"/>
      <w:r>
        <w:rPr>
          <w:spacing w:val="-3"/>
        </w:rPr>
        <w:t xml:space="preserve">whenever  </w:t>
      </w:r>
      <w:r>
        <w:t>feasible</w:t>
      </w:r>
      <w:proofErr w:type="gramEnd"/>
      <w:r>
        <w:t>.</w:t>
      </w:r>
    </w:p>
    <w:p w:rsidR="00BE49F5" w:rsidRDefault="00BE49F5">
      <w:pPr>
        <w:pStyle w:val="a3"/>
        <w:spacing w:before="8"/>
        <w:rPr>
          <w:sz w:val="23"/>
        </w:rPr>
      </w:pPr>
    </w:p>
    <w:p w:rsidR="00BE49F5" w:rsidRDefault="00331C35">
      <w:pPr>
        <w:pStyle w:val="a4"/>
        <w:numPr>
          <w:ilvl w:val="1"/>
          <w:numId w:val="2"/>
        </w:numPr>
        <w:tabs>
          <w:tab w:val="left" w:pos="468"/>
        </w:tabs>
        <w:spacing w:before="0" w:line="259" w:lineRule="auto"/>
        <w:ind w:right="119"/>
        <w:jc w:val="both"/>
      </w:pPr>
      <w:r>
        <w:t xml:space="preserve">The Service Provider can give services to other third parties out of the required service period </w:t>
      </w:r>
      <w:r>
        <w:rPr>
          <w:spacing w:val="-6"/>
        </w:rPr>
        <w:t xml:space="preserve">on </w:t>
      </w:r>
      <w:r>
        <w:t xml:space="preserve">condition that the service quality is ascertained. </w:t>
      </w:r>
      <w:r>
        <w:t>Prior consent has should be sought from the Customer, if the Service Provider will serve competitors of the Customer.</w:t>
      </w:r>
    </w:p>
    <w:p w:rsidR="00BE49F5" w:rsidRDefault="00BE49F5">
      <w:pPr>
        <w:pStyle w:val="a3"/>
        <w:spacing w:before="8"/>
        <w:rPr>
          <w:sz w:val="23"/>
        </w:rPr>
      </w:pPr>
    </w:p>
    <w:p w:rsidR="00BE49F5" w:rsidRDefault="00331C35">
      <w:pPr>
        <w:pStyle w:val="1"/>
        <w:numPr>
          <w:ilvl w:val="0"/>
          <w:numId w:val="2"/>
        </w:numPr>
        <w:tabs>
          <w:tab w:val="left" w:pos="467"/>
          <w:tab w:val="left" w:pos="468"/>
        </w:tabs>
        <w:spacing w:before="1"/>
      </w:pPr>
      <w:r>
        <w:t>Term of Agreement</w:t>
      </w:r>
    </w:p>
    <w:p w:rsidR="00BE49F5" w:rsidRDefault="00331C35">
      <w:pPr>
        <w:pStyle w:val="a4"/>
        <w:numPr>
          <w:ilvl w:val="1"/>
          <w:numId w:val="2"/>
        </w:numPr>
        <w:tabs>
          <w:tab w:val="left" w:pos="437"/>
        </w:tabs>
        <w:spacing w:before="181"/>
        <w:ind w:left="436" w:hanging="329"/>
      </w:pPr>
      <w:r>
        <w:t xml:space="preserve">The term of this agreement shall </w:t>
      </w:r>
      <w:r>
        <w:rPr>
          <w:b/>
        </w:rPr>
        <w:t>commence on XX Sept 20XX</w:t>
      </w:r>
      <w:r>
        <w:rPr>
          <w:b/>
        </w:rPr>
        <w:t xml:space="preserve"> </w:t>
      </w:r>
      <w:r>
        <w:t>and will remain in force for 2 years.</w:t>
      </w:r>
    </w:p>
    <w:p w:rsidR="00BE49F5" w:rsidRDefault="00331C35">
      <w:pPr>
        <w:pStyle w:val="a4"/>
        <w:numPr>
          <w:ilvl w:val="1"/>
          <w:numId w:val="1"/>
        </w:numPr>
        <w:tabs>
          <w:tab w:val="left" w:pos="468"/>
        </w:tabs>
        <w:spacing w:before="181" w:line="259" w:lineRule="auto"/>
        <w:ind w:right="119"/>
        <w:jc w:val="both"/>
      </w:pPr>
      <w:r>
        <w:t xml:space="preserve">Both parties will review 1 month prior to the expiry of the agreement to decide whether the </w:t>
      </w:r>
      <w:r>
        <w:rPr>
          <w:spacing w:val="-4"/>
        </w:rPr>
        <w:t xml:space="preserve">next </w:t>
      </w:r>
      <w:r>
        <w:t>agreement should be renewed or not.</w:t>
      </w:r>
    </w:p>
    <w:p w:rsidR="00BE49F5" w:rsidRDefault="00331C35">
      <w:pPr>
        <w:pStyle w:val="a4"/>
        <w:numPr>
          <w:ilvl w:val="1"/>
          <w:numId w:val="1"/>
        </w:numPr>
        <w:tabs>
          <w:tab w:val="left" w:pos="468"/>
        </w:tabs>
        <w:spacing w:before="0" w:line="259" w:lineRule="auto"/>
        <w:ind w:right="119"/>
        <w:jc w:val="both"/>
      </w:pPr>
      <w:r>
        <w:t xml:space="preserve">In the event that either Party wishes to terminate this Agreement, that Party will be required to provide 3-month </w:t>
      </w:r>
      <w:r>
        <w:rPr>
          <w:b/>
        </w:rPr>
        <w:t xml:space="preserve">notice </w:t>
      </w:r>
      <w:r>
        <w:t>to</w:t>
      </w:r>
      <w:r>
        <w:t xml:space="preserve"> the other Party.</w:t>
      </w:r>
    </w:p>
    <w:p w:rsidR="00BE49F5" w:rsidRDefault="00331C35">
      <w:pPr>
        <w:pStyle w:val="a3"/>
        <w:spacing w:before="159" w:line="259" w:lineRule="auto"/>
        <w:ind w:left="108"/>
      </w:pPr>
      <w:r>
        <w:t>Except as otherwise provided in this Agreement, the obligations of the Service Provider will end upon the termination of this Agreement.</w:t>
      </w:r>
    </w:p>
    <w:p w:rsidR="00BE49F5" w:rsidRDefault="00BE49F5">
      <w:pPr>
        <w:spacing w:line="259" w:lineRule="auto"/>
        <w:sectPr w:rsidR="00BE49F5">
          <w:pgSz w:w="12240" w:h="15840"/>
          <w:pgMar w:top="1400" w:right="1320" w:bottom="280" w:left="1620" w:header="720" w:footer="720" w:gutter="0"/>
          <w:cols w:space="720"/>
        </w:sectPr>
      </w:pPr>
    </w:p>
    <w:p w:rsidR="00BE49F5" w:rsidRDefault="00331C35">
      <w:pPr>
        <w:pStyle w:val="1"/>
        <w:numPr>
          <w:ilvl w:val="0"/>
          <w:numId w:val="2"/>
        </w:numPr>
        <w:tabs>
          <w:tab w:val="left" w:pos="467"/>
          <w:tab w:val="left" w:pos="468"/>
        </w:tabs>
        <w:spacing w:before="104"/>
      </w:pPr>
      <w:r>
        <w:lastRenderedPageBreak/>
        <w:t>Performance</w:t>
      </w:r>
    </w:p>
    <w:p w:rsidR="00BE49F5" w:rsidRDefault="00331C35">
      <w:pPr>
        <w:pStyle w:val="a4"/>
        <w:numPr>
          <w:ilvl w:val="1"/>
          <w:numId w:val="2"/>
        </w:numPr>
        <w:tabs>
          <w:tab w:val="left" w:pos="462"/>
        </w:tabs>
        <w:spacing w:before="181" w:line="259" w:lineRule="auto"/>
        <w:ind w:right="119"/>
      </w:pPr>
      <w:r>
        <w:t>The Parties agree to do everything necessary to ensure that the terms of this A</w:t>
      </w:r>
      <w:r>
        <w:t xml:space="preserve">greement </w:t>
      </w:r>
      <w:r>
        <w:rPr>
          <w:spacing w:val="-4"/>
        </w:rPr>
        <w:t xml:space="preserve">take </w:t>
      </w:r>
      <w:r>
        <w:t>effect.</w:t>
      </w:r>
    </w:p>
    <w:p w:rsidR="00BE49F5" w:rsidRDefault="00331C35">
      <w:pPr>
        <w:pStyle w:val="a4"/>
        <w:numPr>
          <w:ilvl w:val="1"/>
          <w:numId w:val="2"/>
        </w:numPr>
        <w:tabs>
          <w:tab w:val="left" w:pos="459"/>
        </w:tabs>
        <w:spacing w:before="160" w:line="259" w:lineRule="auto"/>
        <w:ind w:right="118"/>
      </w:pPr>
      <w:r>
        <w:t xml:space="preserve">The Service Provider should always use the </w:t>
      </w:r>
      <w:r>
        <w:rPr>
          <w:b/>
        </w:rPr>
        <w:t xml:space="preserve">email address </w:t>
      </w:r>
      <w:r>
        <w:t xml:space="preserve">provided by the Customer solely </w:t>
      </w:r>
      <w:r>
        <w:rPr>
          <w:spacing w:val="-5"/>
        </w:rPr>
        <w:t xml:space="preserve">for </w:t>
      </w:r>
      <w:r>
        <w:t>the purpose of required services provision.</w:t>
      </w:r>
    </w:p>
    <w:p w:rsidR="00BE49F5" w:rsidRDefault="00331C35">
      <w:pPr>
        <w:pStyle w:val="1"/>
        <w:numPr>
          <w:ilvl w:val="0"/>
          <w:numId w:val="2"/>
        </w:numPr>
        <w:tabs>
          <w:tab w:val="left" w:pos="467"/>
          <w:tab w:val="left" w:pos="468"/>
        </w:tabs>
      </w:pPr>
      <w:r>
        <w:t>Service Fees</w:t>
      </w:r>
    </w:p>
    <w:p w:rsidR="00BE49F5" w:rsidRDefault="00BE49F5">
      <w:pPr>
        <w:pStyle w:val="a3"/>
        <w:spacing w:before="6"/>
        <w:rPr>
          <w:b/>
          <w:sz w:val="25"/>
        </w:rPr>
      </w:pPr>
    </w:p>
    <w:p w:rsidR="00BE49F5" w:rsidRDefault="00331C35">
      <w:pPr>
        <w:pStyle w:val="a4"/>
        <w:numPr>
          <w:ilvl w:val="1"/>
          <w:numId w:val="2"/>
        </w:numPr>
        <w:tabs>
          <w:tab w:val="left" w:pos="468"/>
        </w:tabs>
        <w:spacing w:before="0" w:line="259" w:lineRule="auto"/>
        <w:ind w:right="119"/>
      </w:pPr>
      <w:r>
        <w:t>For the services rendered by the Service Provider as required by this Agreement, th</w:t>
      </w:r>
      <w:r>
        <w:t>e Customer will pay service fee to the Service Provider as follows:</w:t>
      </w:r>
    </w:p>
    <w:p w:rsidR="00BE49F5" w:rsidRDefault="00BE49F5">
      <w:pPr>
        <w:pStyle w:val="a3"/>
        <w:spacing w:before="8"/>
        <w:rPr>
          <w:sz w:val="23"/>
        </w:rPr>
      </w:pPr>
    </w:p>
    <w:p w:rsidR="00BE49F5" w:rsidRDefault="00331C35">
      <w:pPr>
        <w:pStyle w:val="a3"/>
        <w:spacing w:before="1" w:line="259" w:lineRule="auto"/>
        <w:ind w:left="468" w:right="119"/>
        <w:jc w:val="both"/>
      </w:pPr>
      <w:r>
        <w:t>The Customer will pay the Service Provider a basic service fee of HKDXXXX</w:t>
      </w:r>
      <w:r>
        <w:t xml:space="preserve"> each month if </w:t>
      </w:r>
      <w:r>
        <w:rPr>
          <w:spacing w:val="-3"/>
        </w:rPr>
        <w:t>full</w:t>
      </w:r>
      <w:proofErr w:type="gramStart"/>
      <w:r>
        <w:rPr>
          <w:spacing w:val="-3"/>
        </w:rPr>
        <w:t xml:space="preserve">-  </w:t>
      </w:r>
      <w:r>
        <w:t>day</w:t>
      </w:r>
      <w:proofErr w:type="gramEnd"/>
      <w:r>
        <w:t xml:space="preserve"> services are provided for all working days </w:t>
      </w:r>
      <w:r>
        <w:rPr>
          <w:b/>
        </w:rPr>
        <w:t>net of the period mentioned in term 2.2</w:t>
      </w:r>
      <w:r>
        <w:t xml:space="preserve">, as </w:t>
      </w:r>
      <w:r>
        <w:rPr>
          <w:spacing w:val="-5"/>
        </w:rPr>
        <w:t xml:space="preserve">long  </w:t>
      </w:r>
      <w:r>
        <w:t xml:space="preserve">as it is satisfied with the services provided throughout each month. </w:t>
      </w:r>
    </w:p>
    <w:p w:rsidR="00BE49F5" w:rsidRDefault="00331C35">
      <w:pPr>
        <w:pStyle w:val="a3"/>
        <w:spacing w:before="159" w:line="259" w:lineRule="auto"/>
        <w:ind w:left="468" w:right="119"/>
        <w:jc w:val="both"/>
      </w:pPr>
      <w:r>
        <w:t>There will have pro-rata reductio</w:t>
      </w:r>
      <w:r>
        <w:t xml:space="preserve">n in the total service fee that is HKDXXXXX </w:t>
      </w:r>
      <w:r>
        <w:t>(the total amount of service fees payable by the Customer &amp; MCN) according to the number of calendar days in the particular month(s) for any further decrease in service day(s).</w:t>
      </w:r>
    </w:p>
    <w:p w:rsidR="00BE49F5" w:rsidRDefault="00331C35">
      <w:pPr>
        <w:spacing w:before="159" w:line="259" w:lineRule="auto"/>
        <w:ind w:left="468" w:right="119"/>
        <w:jc w:val="both"/>
      </w:pPr>
      <w:r>
        <w:t xml:space="preserve">The Customer will issue </w:t>
      </w:r>
      <w:r>
        <w:rPr>
          <w:b/>
        </w:rPr>
        <w:t xml:space="preserve">a monthly </w:t>
      </w:r>
      <w:r>
        <w:rPr>
          <w:b/>
        </w:rPr>
        <w:t xml:space="preserve">receipt </w:t>
      </w:r>
      <w:r>
        <w:t xml:space="preserve">to the Service Provider for its countersign to </w:t>
      </w:r>
      <w:r>
        <w:rPr>
          <w:b/>
        </w:rPr>
        <w:t xml:space="preserve">acknowledge the number of service days given &amp; receipt of the amount service fee paid </w:t>
      </w:r>
      <w:r>
        <w:t>in each month. The payment dates will be the end of the each month or the latest before 3</w:t>
      </w:r>
      <w:proofErr w:type="spellStart"/>
      <w:r>
        <w:rPr>
          <w:position w:val="5"/>
          <w:sz w:val="11"/>
        </w:rPr>
        <w:t>rd</w:t>
      </w:r>
      <w:proofErr w:type="spellEnd"/>
      <w:r>
        <w:rPr>
          <w:position w:val="5"/>
          <w:sz w:val="11"/>
        </w:rPr>
        <w:t xml:space="preserve"> </w:t>
      </w:r>
      <w:r>
        <w:t>day of the following mo</w:t>
      </w:r>
      <w:r>
        <w:t>nth.</w:t>
      </w:r>
    </w:p>
    <w:p w:rsidR="00BE49F5" w:rsidRDefault="00331C35">
      <w:pPr>
        <w:spacing w:before="159" w:line="259" w:lineRule="auto"/>
        <w:ind w:left="468" w:right="118"/>
        <w:jc w:val="both"/>
      </w:pPr>
      <w:r>
        <w:rPr>
          <w:b/>
        </w:rPr>
        <w:t xml:space="preserve">Miscellaneous charges </w:t>
      </w:r>
      <w:r>
        <w:t xml:space="preserve">for reasonable expenses will be paid to the Service Provider, </w:t>
      </w:r>
      <w:proofErr w:type="gramStart"/>
      <w:r>
        <w:t>whenever  incurred</w:t>
      </w:r>
      <w:proofErr w:type="gramEnd"/>
      <w:r>
        <w:t>.</w:t>
      </w:r>
    </w:p>
    <w:p w:rsidR="00BE49F5" w:rsidRDefault="00BE49F5">
      <w:pPr>
        <w:pStyle w:val="a3"/>
      </w:pPr>
    </w:p>
    <w:p w:rsidR="00BE49F5" w:rsidRDefault="00331C35">
      <w:pPr>
        <w:pStyle w:val="1"/>
        <w:numPr>
          <w:ilvl w:val="0"/>
          <w:numId w:val="2"/>
        </w:numPr>
        <w:tabs>
          <w:tab w:val="left" w:pos="467"/>
          <w:tab w:val="left" w:pos="468"/>
        </w:tabs>
        <w:spacing w:before="181"/>
      </w:pPr>
      <w:r>
        <w:t xml:space="preserve">Reimbursement of Expenses </w:t>
      </w:r>
    </w:p>
    <w:p w:rsidR="00BE49F5" w:rsidRPr="00331C35" w:rsidRDefault="00BE49F5">
      <w:pPr>
        <w:pStyle w:val="a3"/>
        <w:spacing w:before="5"/>
      </w:pPr>
    </w:p>
    <w:p w:rsidR="00BE49F5" w:rsidRPr="00331C35" w:rsidRDefault="00331C35">
      <w:pPr>
        <w:pStyle w:val="a4"/>
        <w:numPr>
          <w:ilvl w:val="1"/>
          <w:numId w:val="2"/>
        </w:numPr>
        <w:tabs>
          <w:tab w:val="left" w:pos="468"/>
        </w:tabs>
        <w:spacing w:before="1" w:line="259" w:lineRule="auto"/>
        <w:ind w:right="118"/>
      </w:pPr>
      <w:r w:rsidRPr="00331C35">
        <w:t>The Service Provider will be reimbursed for expenses incurred by the Service Provider in connection with providing the Services of this Agreement.</w:t>
      </w:r>
    </w:p>
    <w:p w:rsidR="00BE49F5" w:rsidRDefault="00331C35">
      <w:pPr>
        <w:pStyle w:val="a3"/>
        <w:spacing w:before="159"/>
        <w:ind w:left="483"/>
        <w:jc w:val="both"/>
      </w:pPr>
      <w:r>
        <w:t xml:space="preserve">Any claims of expense </w:t>
      </w:r>
      <w:r w:rsidRPr="00331C35">
        <w:t>have to be submitted within 2 months from the actual incurred dates.</w:t>
      </w:r>
    </w:p>
    <w:p w:rsidR="00BE49F5" w:rsidRDefault="00331C35">
      <w:pPr>
        <w:pStyle w:val="a3"/>
        <w:spacing w:before="182" w:line="259" w:lineRule="auto"/>
        <w:ind w:left="483" w:right="119"/>
        <w:jc w:val="both"/>
      </w:pPr>
      <w:r>
        <w:t xml:space="preserve">Reimbursement for </w:t>
      </w:r>
      <w:r>
        <w:t xml:space="preserve">the expenses incurred will be made by the Customer if it can receive all the </w:t>
      </w:r>
      <w:r w:rsidRPr="00331C35">
        <w:t>supporting documents like invoices timely.</w:t>
      </w:r>
    </w:p>
    <w:p w:rsidR="00BE49F5" w:rsidRDefault="00331C35">
      <w:pPr>
        <w:pStyle w:val="1"/>
        <w:numPr>
          <w:ilvl w:val="0"/>
          <w:numId w:val="2"/>
        </w:numPr>
        <w:tabs>
          <w:tab w:val="left" w:pos="467"/>
          <w:tab w:val="left" w:pos="468"/>
        </w:tabs>
        <w:rPr>
          <w:color w:val="333333"/>
        </w:rPr>
      </w:pPr>
      <w:r w:rsidRPr="00331C35">
        <w:t>Confidentiality</w:t>
      </w:r>
    </w:p>
    <w:p w:rsidR="00BE49F5" w:rsidRDefault="00331C35">
      <w:pPr>
        <w:pStyle w:val="a3"/>
        <w:spacing w:before="181"/>
        <w:ind w:left="468"/>
        <w:jc w:val="both"/>
      </w:pPr>
      <w:r>
        <w:rPr>
          <w:color w:val="333333"/>
        </w:rPr>
        <w:t>Confidential information (the “Confidential Information”) refers to any data or information</w:t>
      </w:r>
    </w:p>
    <w:p w:rsidR="00BE49F5" w:rsidRDefault="00331C35">
      <w:pPr>
        <w:pStyle w:val="a3"/>
        <w:spacing w:before="22" w:line="259" w:lineRule="auto"/>
        <w:ind w:left="468" w:right="131"/>
        <w:jc w:val="both"/>
      </w:pPr>
      <w:proofErr w:type="gramStart"/>
      <w:r>
        <w:rPr>
          <w:color w:val="333333"/>
        </w:rPr>
        <w:t>relating</w:t>
      </w:r>
      <w:proofErr w:type="gramEnd"/>
      <w:r>
        <w:rPr>
          <w:color w:val="333333"/>
        </w:rPr>
        <w:t xml:space="preserve"> to the business of the Customer which would reasonably be considered to be proprietary to the Customer.</w:t>
      </w:r>
    </w:p>
    <w:p w:rsidR="00BE49F5" w:rsidRDefault="00BE49F5">
      <w:pPr>
        <w:spacing w:line="259" w:lineRule="auto"/>
        <w:jc w:val="both"/>
        <w:sectPr w:rsidR="00BE49F5">
          <w:pgSz w:w="12240" w:h="15840"/>
          <w:pgMar w:top="1500" w:right="1320" w:bottom="280" w:left="1620" w:header="720" w:footer="720" w:gutter="0"/>
          <w:cols w:space="720"/>
        </w:sectPr>
      </w:pPr>
    </w:p>
    <w:p w:rsidR="00BE49F5" w:rsidRDefault="00331C35">
      <w:pPr>
        <w:pStyle w:val="a3"/>
        <w:spacing w:before="44" w:line="259" w:lineRule="auto"/>
        <w:ind w:left="468" w:right="763"/>
      </w:pPr>
      <w:r>
        <w:rPr>
          <w:color w:val="333333"/>
        </w:rPr>
        <w:lastRenderedPageBreak/>
        <w:t xml:space="preserve">The Service Provider agrees that he will not disclose, divulge, reveal, report or use, for any purpose, any Confidential Information </w:t>
      </w:r>
      <w:r>
        <w:rPr>
          <w:color w:val="333333"/>
        </w:rPr>
        <w:t>which the Service Provider has obtained, except as</w:t>
      </w:r>
    </w:p>
    <w:p w:rsidR="00BE49F5" w:rsidRDefault="00331C35">
      <w:pPr>
        <w:pStyle w:val="a3"/>
        <w:spacing w:line="259" w:lineRule="auto"/>
        <w:ind w:left="468" w:right="564"/>
      </w:pPr>
      <w:proofErr w:type="gramStart"/>
      <w:r>
        <w:rPr>
          <w:color w:val="333333"/>
        </w:rPr>
        <w:t>authorized</w:t>
      </w:r>
      <w:proofErr w:type="gramEnd"/>
      <w:r>
        <w:rPr>
          <w:color w:val="333333"/>
        </w:rPr>
        <w:t xml:space="preserve"> by the Customer. This obligation will survive indefinitely upon termination of this Agreement.</w:t>
      </w:r>
    </w:p>
    <w:p w:rsidR="00BE49F5" w:rsidRDefault="00331C35">
      <w:pPr>
        <w:pStyle w:val="1"/>
        <w:numPr>
          <w:ilvl w:val="0"/>
          <w:numId w:val="2"/>
        </w:numPr>
        <w:tabs>
          <w:tab w:val="left" w:pos="467"/>
          <w:tab w:val="left" w:pos="468"/>
        </w:tabs>
        <w:rPr>
          <w:color w:val="333333"/>
        </w:rPr>
      </w:pPr>
      <w:r>
        <w:rPr>
          <w:color w:val="333333"/>
        </w:rPr>
        <w:t>Return of Property</w:t>
      </w:r>
    </w:p>
    <w:p w:rsidR="00BE49F5" w:rsidRDefault="00331C35">
      <w:pPr>
        <w:pStyle w:val="a3"/>
        <w:spacing w:before="181" w:line="259" w:lineRule="auto"/>
        <w:ind w:left="468" w:right="811"/>
      </w:pPr>
      <w:r>
        <w:rPr>
          <w:color w:val="333333"/>
        </w:rPr>
        <w:t>Upon the expiry or termination of this Agreement, the Service Provider will retu</w:t>
      </w:r>
      <w:r>
        <w:rPr>
          <w:color w:val="333333"/>
        </w:rPr>
        <w:t>rn to the Customer any property, documentation, records, or Confidential Information which is the property of the Customer.</w:t>
      </w:r>
    </w:p>
    <w:p w:rsidR="00BE49F5" w:rsidRDefault="00331C35">
      <w:pPr>
        <w:pStyle w:val="1"/>
        <w:numPr>
          <w:ilvl w:val="0"/>
          <w:numId w:val="2"/>
        </w:numPr>
        <w:tabs>
          <w:tab w:val="left" w:pos="467"/>
          <w:tab w:val="left" w:pos="468"/>
        </w:tabs>
        <w:rPr>
          <w:color w:val="333333"/>
        </w:rPr>
      </w:pPr>
      <w:r>
        <w:rPr>
          <w:color w:val="333333"/>
        </w:rPr>
        <w:t>Capacity/Independent Contractor</w:t>
      </w:r>
    </w:p>
    <w:p w:rsidR="00BE49F5" w:rsidRDefault="00331C35">
      <w:pPr>
        <w:pStyle w:val="a3"/>
        <w:spacing w:before="182" w:line="259" w:lineRule="auto"/>
        <w:ind w:left="468" w:right="225"/>
        <w:jc w:val="both"/>
      </w:pPr>
      <w:r>
        <w:rPr>
          <w:color w:val="333333"/>
        </w:rPr>
        <w:t>In providing the Services under this Agreement it is expressly agreed that the Service Provider is a</w:t>
      </w:r>
      <w:r>
        <w:rPr>
          <w:color w:val="333333"/>
        </w:rPr>
        <w:t>cting as an independent Service Provider and not as an employee. The Service Provider and the Customer acknowledge that this Agreement does not create a partnership or joint venture</w:t>
      </w:r>
    </w:p>
    <w:p w:rsidR="00BE49F5" w:rsidRDefault="00331C35">
      <w:pPr>
        <w:pStyle w:val="a3"/>
        <w:spacing w:line="268" w:lineRule="exact"/>
        <w:ind w:left="468"/>
        <w:jc w:val="both"/>
      </w:pPr>
      <w:proofErr w:type="gramStart"/>
      <w:r>
        <w:rPr>
          <w:color w:val="333333"/>
        </w:rPr>
        <w:t>between</w:t>
      </w:r>
      <w:proofErr w:type="gramEnd"/>
      <w:r>
        <w:rPr>
          <w:color w:val="333333"/>
        </w:rPr>
        <w:t xml:space="preserve"> them, and is exclusively a contract for service.</w:t>
      </w:r>
    </w:p>
    <w:p w:rsidR="00BE49F5" w:rsidRDefault="00331C35">
      <w:pPr>
        <w:pStyle w:val="1"/>
        <w:numPr>
          <w:ilvl w:val="0"/>
          <w:numId w:val="2"/>
        </w:numPr>
        <w:tabs>
          <w:tab w:val="left" w:pos="468"/>
        </w:tabs>
        <w:spacing w:before="181"/>
        <w:rPr>
          <w:color w:val="333333"/>
        </w:rPr>
      </w:pPr>
      <w:r>
        <w:rPr>
          <w:color w:val="333333"/>
        </w:rPr>
        <w:t>Applicable law</w:t>
      </w:r>
    </w:p>
    <w:p w:rsidR="00BE49F5" w:rsidRDefault="00331C35">
      <w:pPr>
        <w:pStyle w:val="a3"/>
        <w:spacing w:before="181"/>
        <w:ind w:left="468"/>
        <w:jc w:val="both"/>
      </w:pPr>
      <w:r>
        <w:rPr>
          <w:color w:val="333333"/>
        </w:rPr>
        <w:t>Th</w:t>
      </w:r>
      <w:r>
        <w:rPr>
          <w:color w:val="333333"/>
        </w:rPr>
        <w:t>is agreement shall be governed by the laws of HKSAR.</w:t>
      </w:r>
    </w:p>
    <w:p w:rsidR="00BE49F5" w:rsidRDefault="00331C35">
      <w:pPr>
        <w:pStyle w:val="a3"/>
        <w:spacing w:before="182"/>
        <w:ind w:left="108"/>
      </w:pPr>
      <w:r>
        <w:rPr>
          <w:color w:val="333333"/>
        </w:rPr>
        <w:t>This agreement was prepared in two original copies. Each party received an original copy.</w:t>
      </w:r>
    </w:p>
    <w:p w:rsidR="00BE49F5" w:rsidRDefault="00BE49F5">
      <w:pPr>
        <w:pStyle w:val="a3"/>
      </w:pPr>
    </w:p>
    <w:p w:rsidR="00BE49F5" w:rsidRDefault="00BE49F5">
      <w:pPr>
        <w:pStyle w:val="a3"/>
        <w:spacing w:before="8"/>
        <w:rPr>
          <w:sz w:val="29"/>
        </w:rPr>
      </w:pPr>
    </w:p>
    <w:p w:rsidR="00BE49F5" w:rsidRDefault="00331C35">
      <w:pPr>
        <w:pStyle w:val="a3"/>
        <w:tabs>
          <w:tab w:val="left" w:pos="5147"/>
        </w:tabs>
        <w:ind w:left="108"/>
      </w:pPr>
      <w:r>
        <w:rPr>
          <w:color w:val="333333"/>
        </w:rPr>
        <w:t>Company</w:t>
      </w:r>
      <w:bookmarkStart w:id="0" w:name="_GoBack"/>
      <w:bookmarkEnd w:id="0"/>
      <w:r>
        <w:tab/>
        <w:t>xx company</w:t>
      </w:r>
    </w:p>
    <w:p w:rsidR="00BE49F5" w:rsidRDefault="00BE49F5">
      <w:pPr>
        <w:pStyle w:val="a3"/>
        <w:rPr>
          <w:sz w:val="20"/>
        </w:rPr>
      </w:pPr>
    </w:p>
    <w:p w:rsidR="00BE49F5" w:rsidRDefault="00BE49F5">
      <w:pPr>
        <w:pStyle w:val="a3"/>
        <w:rPr>
          <w:sz w:val="20"/>
        </w:rPr>
      </w:pPr>
    </w:p>
    <w:p w:rsidR="00BE49F5" w:rsidRDefault="00BE49F5">
      <w:pPr>
        <w:pStyle w:val="a3"/>
        <w:rPr>
          <w:sz w:val="20"/>
        </w:rPr>
      </w:pPr>
    </w:p>
    <w:p w:rsidR="00BE49F5" w:rsidRDefault="00BE49F5">
      <w:pPr>
        <w:pStyle w:val="a3"/>
        <w:rPr>
          <w:sz w:val="20"/>
        </w:rPr>
      </w:pPr>
    </w:p>
    <w:p w:rsidR="00BE49F5" w:rsidRDefault="00331C35">
      <w:pPr>
        <w:pStyle w:val="a3"/>
        <w:spacing w:before="6"/>
        <w:rPr>
          <w:sz w:val="24"/>
        </w:rPr>
      </w:pPr>
      <w:r>
        <w:pict>
          <v:shape id="_x0000_s1027" style="position:absolute;margin-left:86.4pt;margin-top:17.3pt;width:186.3pt;height:.1pt;z-index:-15728640;mso-wrap-distance-left:0;mso-wrap-distance-right:0;mso-position-horizontal-relative:page" coordorigin="1728,346" coordsize="3726,0" path="m1728,346r3725,e" filled="f" strokecolor="#323232" strokeweight=".252mm">
            <v:path arrowok="t"/>
            <w10:wrap type="topAndBottom" anchorx="page"/>
          </v:shape>
        </w:pict>
      </w:r>
      <w:r>
        <w:pict>
          <v:shape id="_x0000_s1026" style="position:absolute;margin-left:338.4pt;margin-top:17.3pt;width:186.3pt;height:.1pt;z-index:-15728128;mso-wrap-distance-left:0;mso-wrap-distance-right:0;mso-position-horizontal-relative:page" coordorigin="6768,346" coordsize="3726,0" path="m6768,346r3725,e" filled="f" strokecolor="#323232" strokeweight=".252mm">
            <v:path arrowok="t"/>
            <w10:wrap type="topAndBottom" anchorx="page"/>
          </v:shape>
        </w:pict>
      </w:r>
    </w:p>
    <w:p w:rsidR="00BE49F5" w:rsidRDefault="00331C35">
      <w:pPr>
        <w:pStyle w:val="a3"/>
        <w:tabs>
          <w:tab w:val="left" w:pos="5147"/>
        </w:tabs>
        <w:spacing w:before="31"/>
        <w:ind w:left="108"/>
      </w:pPr>
      <w:r>
        <w:rPr>
          <w:color w:val="333333"/>
        </w:rPr>
        <w:t>Authorized Signature of Customer</w:t>
      </w:r>
      <w:r>
        <w:rPr>
          <w:color w:val="333333"/>
        </w:rPr>
        <w:tab/>
      </w:r>
      <w:r>
        <w:rPr>
          <w:color w:val="333333"/>
        </w:rPr>
        <w:t>Authorized Signature of Service Provider</w:t>
      </w:r>
    </w:p>
    <w:sectPr w:rsidR="00BE49F5">
      <w:pgSz w:w="12240" w:h="15840"/>
      <w:pgMar w:top="1400" w:right="1320" w:bottom="280" w:left="1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61EE4"/>
    <w:multiLevelType w:val="multilevel"/>
    <w:tmpl w:val="807A5CC6"/>
    <w:lvl w:ilvl="0">
      <w:start w:val="3"/>
      <w:numFmt w:val="decimal"/>
      <w:lvlText w:val="%1"/>
      <w:lvlJc w:val="left"/>
      <w:pPr>
        <w:ind w:left="468" w:hanging="360"/>
      </w:pPr>
      <w:rPr>
        <w:rFonts w:hint="default"/>
        <w:lang w:val="en-US" w:eastAsia="en-US" w:bidi="ar-SA"/>
      </w:rPr>
    </w:lvl>
    <w:lvl w:ilvl="1">
      <w:start w:val="3"/>
      <w:numFmt w:val="decimal"/>
      <w:lvlText w:val="%1.%2"/>
      <w:lvlJc w:val="left"/>
      <w:pPr>
        <w:ind w:left="468" w:hanging="360"/>
      </w:pPr>
      <w:rPr>
        <w:rFonts w:ascii="Carlito" w:eastAsia="Carlito" w:hAnsi="Carlito" w:cs="Carlito" w:hint="default"/>
        <w:spacing w:val="-19"/>
        <w:w w:val="100"/>
        <w:sz w:val="22"/>
        <w:szCs w:val="22"/>
        <w:lang w:val="en-US" w:eastAsia="en-US" w:bidi="ar-SA"/>
      </w:rPr>
    </w:lvl>
    <w:lvl w:ilvl="2">
      <w:numFmt w:val="bullet"/>
      <w:lvlText w:val="•"/>
      <w:lvlJc w:val="left"/>
      <w:pPr>
        <w:ind w:left="2228" w:hanging="360"/>
      </w:pPr>
      <w:rPr>
        <w:rFonts w:hint="default"/>
        <w:lang w:val="en-US" w:eastAsia="en-US" w:bidi="ar-SA"/>
      </w:rPr>
    </w:lvl>
    <w:lvl w:ilvl="3">
      <w:numFmt w:val="bullet"/>
      <w:lvlText w:val="•"/>
      <w:lvlJc w:val="left"/>
      <w:pPr>
        <w:ind w:left="3112" w:hanging="360"/>
      </w:pPr>
      <w:rPr>
        <w:rFonts w:hint="default"/>
        <w:lang w:val="en-US" w:eastAsia="en-US" w:bidi="ar-SA"/>
      </w:rPr>
    </w:lvl>
    <w:lvl w:ilvl="4">
      <w:numFmt w:val="bullet"/>
      <w:lvlText w:val="•"/>
      <w:lvlJc w:val="left"/>
      <w:pPr>
        <w:ind w:left="3996" w:hanging="360"/>
      </w:pPr>
      <w:rPr>
        <w:rFonts w:hint="default"/>
        <w:lang w:val="en-US" w:eastAsia="en-US" w:bidi="ar-SA"/>
      </w:rPr>
    </w:lvl>
    <w:lvl w:ilvl="5">
      <w:numFmt w:val="bullet"/>
      <w:lvlText w:val="•"/>
      <w:lvlJc w:val="left"/>
      <w:pPr>
        <w:ind w:left="4880" w:hanging="360"/>
      </w:pPr>
      <w:rPr>
        <w:rFonts w:hint="default"/>
        <w:lang w:val="en-US" w:eastAsia="en-US" w:bidi="ar-SA"/>
      </w:rPr>
    </w:lvl>
    <w:lvl w:ilvl="6">
      <w:numFmt w:val="bullet"/>
      <w:lvlText w:val="•"/>
      <w:lvlJc w:val="left"/>
      <w:pPr>
        <w:ind w:left="5764" w:hanging="360"/>
      </w:pPr>
      <w:rPr>
        <w:rFonts w:hint="default"/>
        <w:lang w:val="en-US" w:eastAsia="en-US" w:bidi="ar-SA"/>
      </w:rPr>
    </w:lvl>
    <w:lvl w:ilvl="7">
      <w:numFmt w:val="bullet"/>
      <w:lvlText w:val="•"/>
      <w:lvlJc w:val="left"/>
      <w:pPr>
        <w:ind w:left="6648" w:hanging="360"/>
      </w:pPr>
      <w:rPr>
        <w:rFonts w:hint="default"/>
        <w:lang w:val="en-US" w:eastAsia="en-US" w:bidi="ar-SA"/>
      </w:rPr>
    </w:lvl>
    <w:lvl w:ilvl="8">
      <w:numFmt w:val="bullet"/>
      <w:lvlText w:val="•"/>
      <w:lvlJc w:val="left"/>
      <w:pPr>
        <w:ind w:left="7532" w:hanging="360"/>
      </w:pPr>
      <w:rPr>
        <w:rFonts w:hint="default"/>
        <w:lang w:val="en-US" w:eastAsia="en-US" w:bidi="ar-SA"/>
      </w:rPr>
    </w:lvl>
  </w:abstractNum>
  <w:abstractNum w:abstractNumId="1" w15:restartNumberingAfterBreak="0">
    <w:nsid w:val="7F8D07EE"/>
    <w:multiLevelType w:val="multilevel"/>
    <w:tmpl w:val="AD7873D4"/>
    <w:lvl w:ilvl="0">
      <w:start w:val="1"/>
      <w:numFmt w:val="decimal"/>
      <w:lvlText w:val="%1"/>
      <w:lvlJc w:val="left"/>
      <w:pPr>
        <w:ind w:left="468" w:hanging="360"/>
      </w:pPr>
      <w:rPr>
        <w:rFonts w:hint="default"/>
        <w:b/>
        <w:bCs/>
        <w:w w:val="100"/>
        <w:lang w:val="en-US" w:eastAsia="en-US" w:bidi="ar-SA"/>
      </w:rPr>
    </w:lvl>
    <w:lvl w:ilvl="1">
      <w:start w:val="1"/>
      <w:numFmt w:val="decimal"/>
      <w:lvlText w:val="%1.%2"/>
      <w:lvlJc w:val="left"/>
      <w:pPr>
        <w:ind w:left="468" w:hanging="360"/>
      </w:pPr>
      <w:rPr>
        <w:rFonts w:hint="default"/>
        <w:spacing w:val="-19"/>
        <w:w w:val="100"/>
        <w:lang w:val="en-US" w:eastAsia="en-US" w:bidi="ar-SA"/>
      </w:rPr>
    </w:lvl>
    <w:lvl w:ilvl="2">
      <w:numFmt w:val="bullet"/>
      <w:lvlText w:val="•"/>
      <w:lvlJc w:val="left"/>
      <w:pPr>
        <w:ind w:left="480" w:hanging="360"/>
      </w:pPr>
      <w:rPr>
        <w:rFonts w:hint="default"/>
        <w:lang w:val="en-US" w:eastAsia="en-US" w:bidi="ar-SA"/>
      </w:rPr>
    </w:lvl>
    <w:lvl w:ilvl="3">
      <w:numFmt w:val="bullet"/>
      <w:lvlText w:val="•"/>
      <w:lvlJc w:val="left"/>
      <w:pPr>
        <w:ind w:left="1582" w:hanging="360"/>
      </w:pPr>
      <w:rPr>
        <w:rFonts w:hint="default"/>
        <w:lang w:val="en-US" w:eastAsia="en-US" w:bidi="ar-SA"/>
      </w:rPr>
    </w:lvl>
    <w:lvl w:ilvl="4">
      <w:numFmt w:val="bullet"/>
      <w:lvlText w:val="•"/>
      <w:lvlJc w:val="left"/>
      <w:pPr>
        <w:ind w:left="2685" w:hanging="360"/>
      </w:pPr>
      <w:rPr>
        <w:rFonts w:hint="default"/>
        <w:lang w:val="en-US" w:eastAsia="en-US" w:bidi="ar-SA"/>
      </w:rPr>
    </w:lvl>
    <w:lvl w:ilvl="5">
      <w:numFmt w:val="bullet"/>
      <w:lvlText w:val="•"/>
      <w:lvlJc w:val="left"/>
      <w:pPr>
        <w:ind w:left="3787" w:hanging="360"/>
      </w:pPr>
      <w:rPr>
        <w:rFonts w:hint="default"/>
        <w:lang w:val="en-US" w:eastAsia="en-US" w:bidi="ar-SA"/>
      </w:rPr>
    </w:lvl>
    <w:lvl w:ilvl="6">
      <w:numFmt w:val="bullet"/>
      <w:lvlText w:val="•"/>
      <w:lvlJc w:val="left"/>
      <w:pPr>
        <w:ind w:left="4890" w:hanging="360"/>
      </w:pPr>
      <w:rPr>
        <w:rFonts w:hint="default"/>
        <w:lang w:val="en-US" w:eastAsia="en-US" w:bidi="ar-SA"/>
      </w:rPr>
    </w:lvl>
    <w:lvl w:ilvl="7">
      <w:numFmt w:val="bullet"/>
      <w:lvlText w:val="•"/>
      <w:lvlJc w:val="left"/>
      <w:pPr>
        <w:ind w:left="5992" w:hanging="360"/>
      </w:pPr>
      <w:rPr>
        <w:rFonts w:hint="default"/>
        <w:lang w:val="en-US" w:eastAsia="en-US" w:bidi="ar-SA"/>
      </w:rPr>
    </w:lvl>
    <w:lvl w:ilvl="8">
      <w:numFmt w:val="bullet"/>
      <w:lvlText w:val="•"/>
      <w:lvlJc w:val="left"/>
      <w:pPr>
        <w:ind w:left="7095"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BE49F5"/>
    <w:rsid w:val="00331C35"/>
    <w:rsid w:val="00BE49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F96A6876-4EBF-4923-91B2-C9970911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rlito" w:eastAsia="Carlito" w:hAnsi="Carlito" w:cs="Carlito"/>
    </w:rPr>
  </w:style>
  <w:style w:type="paragraph" w:styleId="1">
    <w:name w:val="heading 1"/>
    <w:basedOn w:val="a"/>
    <w:uiPriority w:val="1"/>
    <w:qFormat/>
    <w:pPr>
      <w:spacing w:before="159"/>
      <w:ind w:left="468" w:hanging="360"/>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159"/>
      <w:ind w:left="468" w:hanging="3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965</Words>
  <Characters>5502</Characters>
  <Application>Microsoft Office Word</Application>
  <DocSecurity>0</DocSecurity>
  <Lines>45</Lines>
  <Paragraphs>12</Paragraphs>
  <ScaleCrop>false</ScaleCrop>
  <Company/>
  <LinksUpToDate>false</LinksUpToDate>
  <CharactersWithSpaces>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帳戶</cp:lastModifiedBy>
  <cp:revision>2</cp:revision>
  <dcterms:created xsi:type="dcterms:W3CDTF">2022-10-03T06:15:00Z</dcterms:created>
  <dcterms:modified xsi:type="dcterms:W3CDTF">2022-10-03T06:18:00Z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2022-10-03T00:00:00Z</vt:filetime>
  </property>
</Properties>
</file>